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80" w:beforeAutospacing="0" w:after="0" w:afterAutospacing="0"/>
        <w:ind w:left="0" w:right="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2020年卫生健康行业职业技能鉴定考试</w:t>
      </w:r>
      <w:r>
        <w:rPr>
          <w:rFonts w:hint="eastAsia" w:ascii="方正小标宋简体" w:hAnsi="方正小标宋简体" w:eastAsia="方正小标宋简体" w:cs="方正小标宋简体"/>
          <w:color w:val="auto"/>
          <w:sz w:val="44"/>
          <w:szCs w:val="44"/>
          <w:lang w:eastAsia="zh-CN"/>
        </w:rPr>
        <w:t>芜湖</w:t>
      </w:r>
      <w:r>
        <w:rPr>
          <w:rFonts w:hint="eastAsia" w:ascii="方正小标宋简体" w:hAnsi="方正小标宋简体" w:eastAsia="方正小标宋简体" w:cs="方正小标宋简体"/>
          <w:color w:val="auto"/>
          <w:sz w:val="44"/>
          <w:szCs w:val="44"/>
        </w:rPr>
        <w:t xml:space="preserve">考区疫情防控须知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 xml:space="preserve">1.考生应通过“皖事通”APP实名申领安徽健康码(以下简称“安康码”)，持续关注“安康码”状态并保持通讯畅通。“红码”、“黄码”考生应咨询当地疫情防控部门，按要求通过每日健康打卡、持码人申诉、隔离观察无异常、核酸检测等方式，在考试前转为“绿码”。“安康码”绿码且体温正常的考生可正常参加考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2.考生应从考试日前14天开始，每天采取自查自报方式进行健康监测，早、晚各进行1次体温监测，填写《考试人员健康管理信息采集表》，信息采集表于考试当天携带交给考务工作人员。按照“一日一测，异常情况随时报”的疫情报告制度，及时将异常情况报告所在单位或社区防疫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5.考试前未完成转码的少数“红码” “黄码”考生，考生与所在考点联系后，可于考试当天直接前往指定考点，出示县级及以上医院开具的健康证明等材料，如实报告近期接触史、旅行史等情况，并作出书面承诺，经核验后安排在隔离考场进行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8.在考试过程中出现发热、咳嗽等异常症状的考生，应服从考试工作人员安排，立即转移到隔离</w:t>
      </w:r>
      <w:bookmarkStart w:id="0" w:name="_GoBack"/>
      <w:bookmarkEnd w:id="0"/>
      <w:r>
        <w:rPr>
          <w:rFonts w:hint="eastAsia" w:ascii="仿宋GB-2312" w:hAnsi="仿宋GB-2312" w:eastAsia="仿宋GB-2312" w:cs="仿宋GB-2312"/>
          <w:color w:val="555555"/>
          <w:sz w:val="32"/>
          <w:szCs w:val="32"/>
          <w:bdr w:val="none" w:color="auto" w:sz="0" w:space="0"/>
        </w:rPr>
        <w:t>考场继续考试。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9.考试过程中，考生因个人原因需要接受健康检测或需要转移到隔离考场而耽误的考试时间不予补充。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sz w:val="32"/>
          <w:szCs w:val="32"/>
        </w:rPr>
      </w:pPr>
      <w:r>
        <w:rPr>
          <w:rFonts w:hint="eastAsia" w:ascii="仿宋GB-2312" w:hAnsi="仿宋GB-2312" w:eastAsia="仿宋GB-2312" w:cs="仿宋GB-2312"/>
          <w:color w:val="555555"/>
          <w:sz w:val="32"/>
          <w:szCs w:val="32"/>
          <w:bdr w:val="none" w:color="auto" w:sz="0" w:space="0"/>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color w:val="555555"/>
          <w:sz w:val="32"/>
          <w:szCs w:val="32"/>
          <w:bdr w:val="none" w:color="auto" w:sz="0" w:space="0"/>
        </w:rPr>
      </w:pPr>
      <w:r>
        <w:rPr>
          <w:rFonts w:hint="eastAsia" w:ascii="仿宋GB-2312" w:hAnsi="仿宋GB-2312" w:eastAsia="仿宋GB-2312" w:cs="仿宋GB-2312"/>
          <w:color w:val="555555"/>
          <w:sz w:val="32"/>
          <w:szCs w:val="32"/>
          <w:bdr w:val="none" w:color="auto" w:sz="0" w:space="0"/>
        </w:rPr>
        <w:t>11.考生考试前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50" w:lineRule="atLeast"/>
        <w:ind w:left="0" w:right="0"/>
        <w:rPr>
          <w:rFonts w:hint="eastAsia" w:ascii="仿宋GB-2312" w:hAnsi="仿宋GB-2312" w:eastAsia="仿宋GB-2312" w:cs="仿宋GB-2312"/>
          <w:color w:val="555555"/>
          <w:sz w:val="32"/>
          <w:szCs w:val="32"/>
          <w:bdr w:val="none" w:color="auto" w:sz="0" w:space="0"/>
        </w:rPr>
      </w:pPr>
      <w:r>
        <w:rPr>
          <w:rFonts w:hint="eastAsia" w:ascii="仿宋GB-2312" w:hAnsi="仿宋GB-2312" w:eastAsia="仿宋GB-2312" w:cs="仿宋GB-2312"/>
          <w:color w:val="555555"/>
          <w:sz w:val="32"/>
          <w:szCs w:val="32"/>
          <w:bdr w:val="none" w:color="auto" w:sz="0" w:space="0"/>
        </w:rPr>
        <w:t>附件</w:t>
      </w:r>
      <w:r>
        <w:rPr>
          <w:rFonts w:hint="eastAsia" w:ascii="仿宋GB-2312" w:hAnsi="仿宋GB-2312" w:eastAsia="仿宋GB-2312" w:cs="仿宋GB-2312"/>
          <w:color w:val="555555"/>
          <w:sz w:val="32"/>
          <w:szCs w:val="32"/>
          <w:bdr w:val="none" w:color="auto" w:sz="0" w:space="0"/>
          <w:lang w:val="en-US" w:eastAsia="zh-CN"/>
        </w:rPr>
        <w:t>1</w:t>
      </w:r>
      <w:r>
        <w:rPr>
          <w:rFonts w:hint="eastAsia" w:ascii="仿宋GB-2312" w:hAnsi="仿宋GB-2312" w:eastAsia="仿宋GB-2312" w:cs="仿宋GB-2312"/>
          <w:color w:val="555555"/>
          <w:sz w:val="32"/>
          <w:szCs w:val="32"/>
          <w:bdr w:val="none" w:color="auto" w:sz="0" w:space="0"/>
        </w:rPr>
        <w:t xml:space="preserve">：考试人员健康管理信息采集表 </w:t>
      </w:r>
    </w:p>
    <w:p>
      <w:pPr>
        <w:spacing w:line="320" w:lineRule="exact"/>
        <w:rPr>
          <w:rFonts w:hint="eastAsia" w:ascii="仿宋GB-2312" w:hAnsi="仿宋GB-2312" w:eastAsia="仿宋GB-2312" w:cs="仿宋GB-2312"/>
          <w:color w:val="555555"/>
          <w:kern w:val="0"/>
          <w:sz w:val="32"/>
          <w:szCs w:val="32"/>
          <w:lang w:val="en-US" w:eastAsia="zh-CN" w:bidi="ar"/>
        </w:rPr>
      </w:pPr>
      <w:r>
        <w:rPr>
          <w:rFonts w:hint="eastAsia" w:ascii="仿宋GB-2312" w:hAnsi="仿宋GB-2312" w:eastAsia="仿宋GB-2312" w:cs="仿宋GB-2312"/>
          <w:color w:val="555555"/>
          <w:kern w:val="0"/>
          <w:sz w:val="32"/>
          <w:szCs w:val="32"/>
          <w:lang w:val="en-US" w:eastAsia="zh-CN" w:bidi="ar"/>
        </w:rPr>
        <w:t>附件2：考生健康申明卡及安全考试承诺书</w:t>
      </w: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spacing w:line="320" w:lineRule="exact"/>
        <w:rPr>
          <w:rFonts w:hint="eastAsia" w:ascii="仿宋GB-2312" w:hAnsi="仿宋GB-2312" w:eastAsia="仿宋GB-2312" w:cs="仿宋GB-2312"/>
          <w:color w:val="555555"/>
          <w:kern w:val="0"/>
          <w:sz w:val="32"/>
          <w:szCs w:val="32"/>
          <w:lang w:val="en-US" w:eastAsia="zh-CN" w:bidi="ar"/>
        </w:rPr>
      </w:pPr>
    </w:p>
    <w:p>
      <w:pPr>
        <w:rPr>
          <w:rFonts w:hint="eastAsia" w:ascii="宋体" w:hAnsi="宋体" w:eastAsia="黑体" w:cs="黑体"/>
          <w:sz w:val="32"/>
          <w:szCs w:val="32"/>
          <w:lang w:val="en-US" w:eastAsia="zh-CN"/>
        </w:rPr>
      </w:pPr>
      <w:r>
        <w:rPr>
          <w:rFonts w:hint="eastAsia" w:ascii="宋体" w:hAnsi="宋体" w:eastAsia="黑体" w:cs="黑体"/>
          <w:sz w:val="32"/>
          <w:szCs w:val="32"/>
        </w:rPr>
        <w:t>附件</w:t>
      </w:r>
      <w:r>
        <w:rPr>
          <w:rFonts w:hint="eastAsia" w:ascii="宋体" w:hAnsi="宋体" w:eastAsia="黑体" w:cs="黑体"/>
          <w:sz w:val="32"/>
          <w:szCs w:val="32"/>
          <w:lang w:val="en-US" w:eastAsia="zh-CN"/>
        </w:rPr>
        <w:t>1</w:t>
      </w:r>
    </w:p>
    <w:p>
      <w:pPr>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考试人员健康管理信息采集表</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662"/>
        <w:gridCol w:w="802"/>
        <w:gridCol w:w="927"/>
        <w:gridCol w:w="927"/>
        <w:gridCol w:w="2075"/>
        <w:gridCol w:w="1024"/>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2" w:type="pct"/>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ind w:firstLine="630" w:firstLineChars="350"/>
              <w:jc w:val="center"/>
              <w:rPr>
                <w:rFonts w:ascii="宋体" w:hAnsi="宋体" w:eastAsia="仿宋_GB2312" w:cs="仿宋_GB2312"/>
                <w:sz w:val="18"/>
                <w:szCs w:val="18"/>
              </w:rPr>
            </w:pPr>
          </w:p>
          <w:p>
            <w:pPr>
              <w:jc w:val="center"/>
              <w:rPr>
                <w:rFonts w:ascii="宋体" w:hAnsi="宋体" w:eastAsia="仿宋_GB2312" w:cs="仿宋_GB2312"/>
                <w:sz w:val="18"/>
                <w:szCs w:val="18"/>
              </w:rPr>
            </w:pPr>
            <w:r>
              <w:rPr>
                <w:rFonts w:hint="eastAsia" w:ascii="宋体" w:hAnsi="宋体" w:eastAsia="仿宋_GB2312" w:cs="仿宋_GB2312"/>
                <w:sz w:val="18"/>
                <w:szCs w:val="18"/>
              </w:rPr>
              <w:t xml:space="preserve">    情  形</w:t>
            </w:r>
          </w:p>
          <w:p>
            <w:pPr>
              <w:jc w:val="center"/>
              <w:rPr>
                <w:rFonts w:ascii="宋体" w:hAnsi="宋体" w:eastAsia="仿宋_GB2312" w:cs="仿宋_GB2312"/>
                <w:sz w:val="18"/>
                <w:szCs w:val="18"/>
              </w:rPr>
            </w:pPr>
          </w:p>
          <w:p>
            <w:pPr>
              <w:rPr>
                <w:rFonts w:ascii="宋体" w:hAnsi="宋体" w:eastAsia="仿宋_GB2312" w:cs="仿宋_GB2312"/>
                <w:sz w:val="18"/>
                <w:szCs w:val="18"/>
              </w:rPr>
            </w:pPr>
          </w:p>
          <w:p>
            <w:pPr>
              <w:ind w:firstLine="270" w:firstLineChars="150"/>
              <w:jc w:val="center"/>
              <w:rPr>
                <w:rFonts w:ascii="宋体" w:hAnsi="宋体" w:eastAsia="仿宋_GB2312" w:cs="仿宋_GB2312"/>
                <w:sz w:val="18"/>
                <w:szCs w:val="18"/>
              </w:rPr>
            </w:pPr>
          </w:p>
          <w:p>
            <w:pPr>
              <w:rPr>
                <w:rFonts w:ascii="宋体" w:hAnsi="宋体" w:eastAsia="仿宋_GB2312" w:cs="仿宋_GB2312"/>
                <w:sz w:val="18"/>
                <w:szCs w:val="18"/>
              </w:rPr>
            </w:pPr>
            <w:r>
              <w:rPr>
                <w:rFonts w:hint="eastAsia" w:ascii="宋体" w:hAnsi="宋体" w:eastAsia="仿宋_GB2312" w:cs="仿宋_GB2312"/>
                <w:sz w:val="18"/>
                <w:szCs w:val="18"/>
              </w:rPr>
              <w:t>姓  名</w:t>
            </w:r>
          </w:p>
          <w:p>
            <w:pPr>
              <w:ind w:firstLine="270" w:firstLineChars="150"/>
              <w:jc w:val="center"/>
              <w:rPr>
                <w:rFonts w:ascii="宋体" w:hAnsi="宋体" w:eastAsia="仿宋_GB2312" w:cs="仿宋_GB2312"/>
                <w:sz w:val="18"/>
                <w:szCs w:val="18"/>
              </w:rPr>
            </w:pPr>
          </w:p>
        </w:tc>
        <w:tc>
          <w:tcPr>
            <w:tcW w:w="4317"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6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仿宋_GB2312"/>
                <w:sz w:val="18"/>
                <w:szCs w:val="18"/>
              </w:rPr>
            </w:pPr>
          </w:p>
        </w:tc>
        <w:tc>
          <w:tcPr>
            <w:tcW w:w="86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21天内国内中、高风险等疫情重点地区旅居地（县（市、区））</w:t>
            </w: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28天内境外旅居地</w:t>
            </w:r>
          </w:p>
          <w:p>
            <w:pPr>
              <w:jc w:val="center"/>
              <w:rPr>
                <w:rFonts w:ascii="宋体" w:hAnsi="宋体" w:eastAsia="仿宋_GB2312" w:cs="仿宋_GB2312"/>
                <w:sz w:val="18"/>
                <w:szCs w:val="18"/>
              </w:rPr>
            </w:pPr>
            <w:r>
              <w:rPr>
                <w:rFonts w:hint="eastAsia" w:ascii="宋体" w:hAnsi="宋体" w:eastAsia="仿宋_GB2312" w:cs="仿宋_GB2312"/>
                <w:sz w:val="18"/>
                <w:szCs w:val="18"/>
              </w:rPr>
              <w:t>（国家地区）</w:t>
            </w: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both"/>
              <w:rPr>
                <w:rFonts w:ascii="宋体" w:hAnsi="宋体" w:eastAsia="仿宋_GB2312" w:cs="仿宋_GB2312"/>
                <w:sz w:val="18"/>
                <w:szCs w:val="18"/>
              </w:rPr>
            </w:pPr>
            <w:r>
              <w:rPr>
                <w:rFonts w:hint="eastAsia" w:ascii="宋体" w:hAnsi="宋体" w:eastAsia="仿宋_GB2312" w:cs="仿宋_GB2312"/>
                <w:sz w:val="18"/>
                <w:szCs w:val="18"/>
              </w:rPr>
              <w:t>居住社区21天内发生疫情①是②否</w:t>
            </w: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属于下面哪种情形</w:t>
            </w:r>
          </w:p>
          <w:p>
            <w:pPr>
              <w:jc w:val="both"/>
              <w:rPr>
                <w:rFonts w:hint="eastAsia" w:ascii="宋体" w:hAnsi="宋体" w:eastAsia="仿宋_GB2312" w:cs="仿宋_GB2312"/>
                <w:sz w:val="18"/>
                <w:szCs w:val="18"/>
              </w:rPr>
            </w:pPr>
            <w:r>
              <w:rPr>
                <w:rFonts w:hint="eastAsia" w:ascii="宋体" w:hAnsi="宋体" w:eastAsia="仿宋_GB2312" w:cs="仿宋_GB2312"/>
                <w:sz w:val="18"/>
                <w:szCs w:val="18"/>
              </w:rPr>
              <w:t>①确诊病例</w:t>
            </w:r>
          </w:p>
          <w:p>
            <w:pPr>
              <w:jc w:val="both"/>
              <w:rPr>
                <w:rFonts w:ascii="宋体" w:hAnsi="宋体" w:eastAsia="仿宋_GB2312" w:cs="仿宋_GB2312"/>
                <w:sz w:val="18"/>
                <w:szCs w:val="18"/>
              </w:rPr>
            </w:pPr>
            <w:r>
              <w:rPr>
                <w:rFonts w:hint="eastAsia" w:ascii="宋体" w:hAnsi="宋体" w:eastAsia="仿宋_GB2312" w:cs="仿宋_GB2312"/>
                <w:sz w:val="18"/>
                <w:szCs w:val="18"/>
              </w:rPr>
              <w:t>②无症状感染者</w:t>
            </w:r>
          </w:p>
          <w:p>
            <w:pPr>
              <w:jc w:val="both"/>
              <w:rPr>
                <w:rFonts w:ascii="宋体" w:hAnsi="宋体" w:eastAsia="仿宋_GB2312" w:cs="仿宋_GB2312"/>
                <w:sz w:val="18"/>
                <w:szCs w:val="18"/>
              </w:rPr>
            </w:pPr>
            <w:r>
              <w:rPr>
                <w:rFonts w:hint="eastAsia" w:ascii="宋体" w:hAnsi="宋体" w:eastAsia="仿宋_GB2312" w:cs="仿宋_GB2312"/>
                <w:sz w:val="18"/>
                <w:szCs w:val="18"/>
              </w:rPr>
              <w:t>③密切接触者</w:t>
            </w:r>
          </w:p>
          <w:p>
            <w:pPr>
              <w:jc w:val="both"/>
              <w:rPr>
                <w:rFonts w:ascii="宋体" w:hAnsi="宋体" w:eastAsia="仿宋_GB2312" w:cs="仿宋_GB2312"/>
                <w:sz w:val="18"/>
                <w:szCs w:val="18"/>
              </w:rPr>
            </w:pPr>
            <w:r>
              <w:rPr>
                <w:rFonts w:hint="eastAsia" w:ascii="宋体" w:hAnsi="宋体" w:eastAsia="仿宋_GB2312" w:cs="仿宋_GB2312"/>
                <w:sz w:val="18"/>
                <w:szCs w:val="18"/>
              </w:rPr>
              <w:t>④以上都不是</w:t>
            </w:r>
          </w:p>
        </w:tc>
        <w:tc>
          <w:tcPr>
            <w:tcW w:w="601" w:type="pct"/>
            <w:tcBorders>
              <w:top w:val="single" w:color="auto" w:sz="4" w:space="0"/>
              <w:left w:val="single" w:color="auto" w:sz="4" w:space="0"/>
              <w:bottom w:val="single" w:color="auto" w:sz="4" w:space="0"/>
              <w:right w:val="single" w:color="auto" w:sz="4" w:space="0"/>
            </w:tcBorders>
            <w:noWrap w:val="0"/>
            <w:vAlign w:val="center"/>
          </w:tcPr>
          <w:p>
            <w:pPr>
              <w:jc w:val="both"/>
              <w:rPr>
                <w:rFonts w:ascii="宋体" w:hAnsi="宋体" w:eastAsia="仿宋_GB2312" w:cs="仿宋_GB2312"/>
                <w:sz w:val="18"/>
                <w:szCs w:val="18"/>
              </w:rPr>
            </w:pPr>
            <w:r>
              <w:rPr>
                <w:rFonts w:hint="eastAsia" w:ascii="宋体" w:hAnsi="宋体" w:eastAsia="仿宋_GB2312" w:cs="仿宋_GB2312"/>
                <w:sz w:val="18"/>
                <w:szCs w:val="18"/>
              </w:rPr>
              <w:t>是否解除医学隔离观察</w:t>
            </w:r>
          </w:p>
          <w:p>
            <w:pPr>
              <w:jc w:val="left"/>
              <w:rPr>
                <w:rFonts w:ascii="宋体" w:hAnsi="宋体" w:eastAsia="仿宋_GB2312" w:cs="仿宋_GB2312"/>
                <w:sz w:val="18"/>
                <w:szCs w:val="18"/>
              </w:rPr>
            </w:pPr>
            <w:r>
              <w:rPr>
                <w:rFonts w:hint="eastAsia" w:ascii="宋体" w:hAnsi="宋体" w:eastAsia="仿宋_GB2312" w:cs="仿宋_GB2312"/>
                <w:sz w:val="18"/>
                <w:szCs w:val="18"/>
              </w:rPr>
              <w:t>①是②否</w:t>
            </w:r>
          </w:p>
          <w:p>
            <w:pPr>
              <w:jc w:val="left"/>
              <w:rPr>
                <w:rFonts w:ascii="宋体" w:hAnsi="宋体" w:eastAsia="仿宋_GB2312" w:cs="仿宋_GB2312"/>
                <w:sz w:val="18"/>
                <w:szCs w:val="18"/>
              </w:rPr>
            </w:pPr>
            <w:r>
              <w:rPr>
                <w:rFonts w:hint="eastAsia" w:ascii="宋体" w:hAnsi="宋体" w:eastAsia="仿宋_GB2312" w:cs="仿宋_GB2312"/>
                <w:sz w:val="18"/>
                <w:szCs w:val="18"/>
              </w:rPr>
              <w:t>③不属于</w:t>
            </w:r>
          </w:p>
        </w:tc>
        <w:tc>
          <w:tcPr>
            <w:tcW w:w="548" w:type="pct"/>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仿宋_GB2312" w:cs="仿宋_GB2312"/>
                <w:sz w:val="18"/>
                <w:szCs w:val="18"/>
              </w:rPr>
            </w:pPr>
            <w:r>
              <w:rPr>
                <w:rFonts w:hint="eastAsia" w:ascii="宋体" w:hAnsi="宋体" w:eastAsia="仿宋_GB2312" w:cs="仿宋_GB2312"/>
                <w:sz w:val="18"/>
                <w:szCs w:val="18"/>
              </w:rPr>
              <w:t>核酸检测①阳性</w:t>
            </w:r>
          </w:p>
          <w:p>
            <w:pPr>
              <w:jc w:val="left"/>
              <w:rPr>
                <w:rFonts w:ascii="宋体" w:hAnsi="宋体" w:eastAsia="仿宋_GB2312" w:cs="仿宋_GB2312"/>
                <w:sz w:val="18"/>
                <w:szCs w:val="18"/>
              </w:rPr>
            </w:pPr>
            <w:r>
              <w:rPr>
                <w:rFonts w:hint="eastAsia" w:ascii="宋体" w:hAnsi="宋体" w:eastAsia="仿宋_GB2312" w:cs="仿宋_GB2312"/>
                <w:sz w:val="18"/>
                <w:szCs w:val="18"/>
              </w:rPr>
              <w:t>②阴性</w:t>
            </w:r>
          </w:p>
          <w:p>
            <w:pPr>
              <w:jc w:val="left"/>
              <w:rPr>
                <w:rFonts w:ascii="宋体" w:hAnsi="宋体" w:eastAsia="仿宋_GB2312" w:cs="仿宋_GB2312"/>
                <w:sz w:val="18"/>
                <w:szCs w:val="18"/>
              </w:rPr>
            </w:pPr>
            <w:r>
              <w:rPr>
                <w:rFonts w:hint="eastAsia" w:ascii="宋体" w:hAnsi="宋体" w:eastAsia="仿宋_GB2312" w:cs="仿宋_GB2312"/>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86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60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天数</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监测日期</w:t>
            </w: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健康码</w:t>
            </w:r>
          </w:p>
          <w:p>
            <w:pPr>
              <w:jc w:val="center"/>
              <w:rPr>
                <w:rFonts w:ascii="宋体" w:hAnsi="宋体" w:eastAsia="仿宋_GB2312" w:cs="仿宋_GB2312"/>
                <w:sz w:val="18"/>
                <w:szCs w:val="18"/>
              </w:rPr>
            </w:pPr>
            <w:r>
              <w:rPr>
                <w:rFonts w:hint="eastAsia" w:ascii="宋体" w:hAnsi="宋体" w:eastAsia="仿宋_GB2312" w:cs="仿宋_GB2312"/>
                <w:sz w:val="18"/>
                <w:szCs w:val="18"/>
              </w:rPr>
              <w:t>①红码</w:t>
            </w:r>
          </w:p>
          <w:p>
            <w:pPr>
              <w:jc w:val="center"/>
              <w:rPr>
                <w:rFonts w:ascii="宋体" w:hAnsi="宋体" w:eastAsia="仿宋_GB2312" w:cs="仿宋_GB2312"/>
                <w:sz w:val="18"/>
                <w:szCs w:val="18"/>
              </w:rPr>
            </w:pPr>
            <w:r>
              <w:rPr>
                <w:rFonts w:hint="eastAsia" w:ascii="宋体" w:hAnsi="宋体" w:eastAsia="仿宋_GB2312" w:cs="仿宋_GB2312"/>
                <w:sz w:val="18"/>
                <w:szCs w:val="18"/>
              </w:rPr>
              <w:t>②黄码</w:t>
            </w:r>
          </w:p>
          <w:p>
            <w:pPr>
              <w:jc w:val="center"/>
              <w:rPr>
                <w:rFonts w:ascii="宋体" w:hAnsi="宋体" w:eastAsia="仿宋_GB2312" w:cs="仿宋_GB2312"/>
                <w:sz w:val="18"/>
                <w:szCs w:val="18"/>
              </w:rPr>
            </w:pPr>
            <w:r>
              <w:rPr>
                <w:rFonts w:hint="eastAsia" w:ascii="宋体" w:hAnsi="宋体" w:eastAsia="仿宋_GB2312" w:cs="仿宋_GB2312"/>
                <w:sz w:val="18"/>
                <w:szCs w:val="18"/>
              </w:rPr>
              <w:t>③绿码</w:t>
            </w: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早体温</w:t>
            </w: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晚体温</w:t>
            </w: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both"/>
              <w:rPr>
                <w:rFonts w:ascii="宋体" w:hAnsi="宋体" w:eastAsia="仿宋_GB2312" w:cs="仿宋_GB2312"/>
                <w:sz w:val="18"/>
                <w:szCs w:val="18"/>
              </w:rPr>
            </w:pPr>
            <w:r>
              <w:rPr>
                <w:rFonts w:hint="eastAsia" w:ascii="宋体" w:hAnsi="宋体" w:eastAsia="仿宋_GB2312" w:cs="仿宋_GB2312"/>
                <w:sz w:val="18"/>
                <w:szCs w:val="18"/>
              </w:rPr>
              <w:t>是否有以下症状</w:t>
            </w:r>
          </w:p>
          <w:p>
            <w:pPr>
              <w:jc w:val="both"/>
              <w:rPr>
                <w:rFonts w:ascii="宋体" w:hAnsi="宋体" w:eastAsia="仿宋_GB2312" w:cs="仿宋_GB2312"/>
                <w:sz w:val="18"/>
                <w:szCs w:val="18"/>
              </w:rPr>
            </w:pPr>
            <w:r>
              <w:rPr>
                <w:rFonts w:hint="eastAsia" w:ascii="宋体" w:hAnsi="宋体" w:eastAsia="仿宋_GB2312" w:cs="仿宋_GB2312"/>
                <w:sz w:val="18"/>
                <w:szCs w:val="18"/>
              </w:rPr>
              <w:t>①发热②乏力③咳嗽或打喷嚏④咽痛⑤腹泻⑥呕吐⑦黄疸⑧皮疹⑨结膜充血⑩都没有</w:t>
            </w: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如出现以上所列症状，是否排除疑似传染病</w:t>
            </w:r>
          </w:p>
          <w:p>
            <w:pPr>
              <w:jc w:val="center"/>
              <w:rPr>
                <w:rFonts w:ascii="宋体" w:hAnsi="宋体" w:eastAsia="仿宋_GB2312" w:cs="仿宋_GB2312"/>
                <w:sz w:val="18"/>
                <w:szCs w:val="18"/>
              </w:rPr>
            </w:pPr>
            <w:r>
              <w:rPr>
                <w:rFonts w:hint="eastAsia" w:ascii="宋体" w:hAnsi="宋体" w:eastAsia="仿宋_GB2312" w:cs="仿宋_GB2312"/>
                <w:sz w:val="18"/>
                <w:szCs w:val="18"/>
              </w:rPr>
              <w:t>①是</w:t>
            </w:r>
            <w:r>
              <w:rPr>
                <w:rFonts w:hint="eastAsia" w:ascii="宋体" w:hAnsi="宋体" w:eastAsia="仿宋_GB2312" w:cs="仿宋_GB2312"/>
                <w:sz w:val="18"/>
                <w:szCs w:val="18"/>
                <w:lang w:val="en-US" w:eastAsia="zh-CN"/>
              </w:rPr>
              <w:t xml:space="preserve">   </w:t>
            </w:r>
            <w:r>
              <w:rPr>
                <w:rFonts w:hint="eastAsia" w:ascii="宋体" w:hAnsi="宋体" w:eastAsia="仿宋_GB2312" w:cs="仿宋_GB2312"/>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1</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2</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3</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4</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5</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6</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7</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8</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9</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10</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11</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12</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13</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14</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8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r>
              <w:rPr>
                <w:rFonts w:hint="eastAsia" w:ascii="宋体" w:hAnsi="宋体" w:eastAsia="仿宋_GB2312" w:cs="仿宋_GB2312"/>
                <w:sz w:val="18"/>
                <w:szCs w:val="18"/>
              </w:rPr>
              <w:t>考试天</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21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c>
          <w:tcPr>
            <w:tcW w:w="115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仿宋_GB2312"/>
                <w:sz w:val="18"/>
                <w:szCs w:val="18"/>
              </w:rPr>
            </w:pPr>
          </w:p>
        </w:tc>
      </w:tr>
    </w:tbl>
    <w:p>
      <w:pPr>
        <w:spacing w:line="600" w:lineRule="exact"/>
        <w:rPr>
          <w:rFonts w:ascii="宋体" w:hAnsi="宋体" w:eastAsia="仿宋_GB2312" w:cs="仿宋_GB2312"/>
          <w:sz w:val="28"/>
          <w:szCs w:val="28"/>
        </w:rPr>
      </w:pPr>
      <w:r>
        <w:rPr>
          <w:rFonts w:hint="eastAsia" w:ascii="宋体" w:hAnsi="宋体" w:eastAsia="仿宋_GB2312" w:cs="仿宋_GB2312"/>
          <w:sz w:val="28"/>
          <w:szCs w:val="28"/>
        </w:rPr>
        <w:t xml:space="preserve">本人承诺：以上信息属实，如有虚报、瞒报，愿承担责任及后果。                </w:t>
      </w:r>
    </w:p>
    <w:p>
      <w:pPr>
        <w:spacing w:line="600" w:lineRule="exact"/>
        <w:rPr>
          <w:rFonts w:ascii="宋体" w:hAnsi="宋体" w:eastAsia="仿宋_GB2312" w:cs="仿宋_GB2312"/>
          <w:sz w:val="28"/>
          <w:szCs w:val="28"/>
        </w:rPr>
      </w:pPr>
      <w:r>
        <w:rPr>
          <w:rFonts w:hint="eastAsia" w:ascii="宋体" w:hAnsi="宋体" w:eastAsia="仿宋_GB2312" w:cs="仿宋_GB2312"/>
          <w:sz w:val="28"/>
          <w:szCs w:val="28"/>
        </w:rPr>
        <w:t>签字：</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联系电话：</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w:t>
      </w:r>
    </w:p>
    <w:p>
      <w:pPr>
        <w:spacing w:line="320" w:lineRule="exact"/>
        <w:rPr>
          <w:rFonts w:hint="eastAsia" w:ascii="宋体" w:hAnsi="宋体" w:eastAsia="黑体" w:cs="黑体"/>
          <w:sz w:val="32"/>
          <w:szCs w:val="32"/>
          <w:lang w:val="en-US" w:eastAsia="zh-CN"/>
        </w:rPr>
      </w:pPr>
      <w:r>
        <w:rPr>
          <w:rFonts w:ascii="宋体" w:hAnsi="宋体" w:eastAsia="黑体" w:cs="黑体"/>
          <w:sz w:val="32"/>
          <w:szCs w:val="32"/>
        </w:rPr>
        <w:br w:type="page"/>
      </w:r>
      <w:r>
        <w:rPr>
          <w:rFonts w:ascii="宋体" w:hAnsi="宋体" w:eastAsia="黑体" w:cs="黑体"/>
          <w:sz w:val="32"/>
          <w:szCs w:val="32"/>
        </w:rPr>
        <w:t>附</w:t>
      </w:r>
      <w:r>
        <w:rPr>
          <w:rFonts w:hint="eastAsia" w:ascii="宋体" w:hAnsi="宋体" w:eastAsia="黑体" w:cs="黑体"/>
          <w:sz w:val="32"/>
          <w:szCs w:val="32"/>
        </w:rPr>
        <w:t>件</w:t>
      </w:r>
      <w:r>
        <w:rPr>
          <w:rFonts w:hint="eastAsia" w:ascii="宋体" w:hAnsi="宋体" w:eastAsia="黑体" w:cs="黑体"/>
          <w:sz w:val="32"/>
          <w:szCs w:val="32"/>
          <w:lang w:val="en-US" w:eastAsia="zh-CN"/>
        </w:rPr>
        <w:t>2</w:t>
      </w:r>
    </w:p>
    <w:p>
      <w:pPr>
        <w:spacing w:line="320" w:lineRule="exact"/>
        <w:rPr>
          <w:rFonts w:ascii="宋体" w:hAnsi="宋体" w:eastAsia="黑体" w:cs="黑体"/>
          <w:sz w:val="32"/>
          <w:szCs w:val="32"/>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ind w:firstLine="600" w:firstLineChars="200"/>
        <w:rPr>
          <w:rFonts w:ascii="宋体" w:hAnsi="宋体" w:eastAsia="仿宋_GB2312" w:cs="仿宋_GB2312"/>
          <w:kern w:val="0"/>
          <w:sz w:val="30"/>
          <w:szCs w:val="30"/>
        </w:rPr>
      </w:pP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姓名:                性 别:            </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准考证号:            工作单位:                      </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身份证号:            有效手机联系方式:              </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本人考前14日内住址  (请详细填写，住址请具体到街道/社区及门牌号或宾馆地址):</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1.本人考前14日内，是否出现发热、干咳、乏力、鼻塞、流涕、咽痛、腹泻等症状。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□是□否</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2.本人是否属于新冠肺炎确诊病例、无症状感染者。</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□是□否</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3.本人考前14日内，是否在居住地有被隔离或曾被隔离且未做核酸检测。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□是□否</w:t>
      </w:r>
    </w:p>
    <w:p>
      <w:pPr>
        <w:ind w:firstLine="640" w:firstLineChars="200"/>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4.本人考前14日内，是否从省外中、高风险地区入皖。□是□否</w:t>
      </w:r>
    </w:p>
    <w:p>
      <w:pPr>
        <w:ind w:left="7038" w:leftChars="304" w:hanging="6400" w:hangingChars="20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5.本人考前14日内，是否从境外或港澳台入皖。     </w:t>
      </w:r>
    </w:p>
    <w:p>
      <w:pPr>
        <w:ind w:left="7022" w:leftChars="3344"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□是□否</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6本人考前14日内是否与新冠肺炎确诊病例、疑似病例或已发现无症状感染者有接触史。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□是□否</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7.本人考前14日内是否与来自境外(含港澳台)人员有接触史。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□是□否</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8.本人“健康码”是否为非绿码。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□是□否</w:t>
      </w:r>
    </w:p>
    <w:p>
      <w:pPr>
        <w:ind w:left="7038" w:leftChars="304" w:hanging="6400" w:hangingChars="20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9.共同居住家庭成员中是否有上述1至7的情况。   </w:t>
      </w:r>
    </w:p>
    <w:p>
      <w:pPr>
        <w:ind w:left="7022" w:leftChars="3344"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□是□否</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提示:</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1.以上项目中如有“是”的，新型冠状病毒核酸检测阴性报告须为考前7天内。</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2.考试前14天内建议减少不必要出行，不聚餐、不聚会、勤洗手，正确佩戴口罩。</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本人签名：             填写日期：</w:t>
      </w:r>
    </w:p>
    <w:p>
      <w:pPr>
        <w:ind w:firstLine="560" w:firstLineChars="200"/>
        <w:rPr>
          <w:rFonts w:hint="eastAsia" w:ascii="仿宋_GB2312" w:hAnsi="仿宋_GB2312" w:eastAsia="仿宋_GB2312" w:cs="仿宋_GB2312"/>
          <w:sz w:val="28"/>
          <w:szCs w:val="28"/>
          <w:lang w:val="en-US" w:eastAsia="zh-CN"/>
        </w:rPr>
      </w:pPr>
    </w:p>
    <w:p>
      <w:pPr>
        <w:spacing w:line="320" w:lineRule="exact"/>
        <w:rPr>
          <w:rFonts w:hint="eastAsia" w:ascii="仿宋GB-2312" w:hAnsi="仿宋GB-2312" w:eastAsia="仿宋GB-2312" w:cs="仿宋GB-2312"/>
          <w:color w:val="555555"/>
          <w:kern w:val="0"/>
          <w:sz w:val="32"/>
          <w:szCs w:val="32"/>
          <w:lang w:val="en-US" w:eastAsia="zh-CN" w:bidi="ar"/>
        </w:rPr>
      </w:pPr>
    </w:p>
    <w:p>
      <w:pPr>
        <w:rPr>
          <w:rFonts w:hint="eastAsia" w:ascii="仿宋GB-2312" w:hAnsi="仿宋GB-2312" w:eastAsia="仿宋GB-2312" w:cs="仿宋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D3A71"/>
    <w:rsid w:val="1CF154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CC0000"/>
      <w:kern w:val="44"/>
      <w:sz w:val="39"/>
      <w:szCs w:val="39"/>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555555"/>
      <w:sz w:val="18"/>
      <w:szCs w:val="18"/>
      <w:u w:val="none"/>
    </w:rPr>
  </w:style>
  <w:style w:type="character" w:styleId="7">
    <w:name w:val="Hyperlink"/>
    <w:basedOn w:val="5"/>
    <w:uiPriority w:val="0"/>
    <w:rPr>
      <w:color w:val="555555"/>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XSC</dc:creator>
  <cp:lastModifiedBy>XSC</cp:lastModifiedBy>
  <dcterms:modified xsi:type="dcterms:W3CDTF">2020-10-10T13:57:00Z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